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B3A6B"/><w:sz w:val="36"/><w:szCs w:val="36"/><w:b w:val="1"/><w:bCs w:val="1"/></w:rPr><w:t xml:space="preserve">Interaction schemes for artists and local communities</w:t></w:r></w:p><w:p/><w:p><w:pPr/><w:r><w:rPr><w:color w:val="555555"/><w:sz w:val="26"/><w:szCs w:val="26"/><w:i w:val="1"/><w:iCs w:val="1"/></w:rPr><w:t xml:space="preserve">20 Art-Technology-Society Interactions addressing eco-social challenges  </w:t></w:r></w:p><w:p/><w:p><w:pPr/><w:r><w:rPr><w:sz w:val="20"/><w:szCs w:val="20"/></w:rPr><w:t xml:space="preserve">Type: Take Action</w:t></w:r></w:p><w:p><w:pPr/><w:r><w:rPr><w:sz w:val="20"/><w:szCs w:val="20"/></w:rPr><w:t xml:space="preserve">Year: 2026</w:t></w:r></w:p><w:p><w:pPr/><w:r><w:rPr><w:sz w:val="20"/><w:szCs w:val="20"/></w:rPr><w:t xml:space="preserve">Topics: Aesthetics & Design, Climate & Sustainability, Culture & Heritage, Education & Learning, Inclusion & Participation, Innovation & Technology, Neighbourhoods & Cities, Policy & Governance, Rural & Peri-Urban Areas</w:t></w:r></w:p><w:p><w:pPr/><w:r><w:rPr><w:sz w:val="20"/><w:szCs w:val="20"/></w:rPr><w:t xml:space="preserve">Target groups: Citizens, Companies, Cultural & Creative Industries, NGO / Association, Policy Maker, Public Authority, Researchers, Student / Educator</w:t></w:r></w:p><w:p><w:pPr/><w:r><w:rPr><w:sz w:val="20"/><w:szCs w:val="20"/></w:rPr><w:t xml:space="preserve">Author: FutureFocus21c.</w:t></w:r></w:p><w:p/><w:p><w:pPr/><w:r><w:rPr><w:color w:val="1B3A6B"/><w:sz w:val="26"/><w:szCs w:val="26"/><w:b w:val="1"/><w:bCs w:val="1"/></w:rPr><w:t xml:space="preserve">Summary</w:t></w:r></w:p><w:p><w:pPr/><w:r><w:rPr/><w:t xml:space="preserve">20 examples on how citizens, artists and local organisations can collectively address complex environmental issues</w:t></w:r></w:p><w:p/><w:p><w:pPr/><w:r><w:rPr><w:color w:val="1B3A6B"/><w:sz w:val="26"/><w:szCs w:val="26"/><w:b w:val="1"/><w:bCs w:val="1"/></w:rPr><w:t xml:space="preserve">Context</w:t></w:r></w:p><w:p><w:pPr/><w:r><w:rPr/><w:t xml:space="preserve">Can art help tackle climate change and strengthen communities? </w:t></w:r></w:p><w:p><w:pPr/><w:r><w:rPr/><w:t xml:space="preserve">This question lies at the heart of VOICE, an EU-funded project that explored the power of eco-social art to address environmental and social challenges together. By bringing artists, citizens, researchers, public authorities and local organisations into a shared creative process, the project encouraged communities to imagine and build more resilient futures. </w:t></w:r></w:p><w:p><w:pPr/><w:r><w:rPr/><w:t xml:space="preserve">Across Europe, 20 artist-led initiatives demonstrated how creativity could foster dialogue, strengthen participation and inspire new ways of caring for both people and the environment.</w:t></w:r></w:p><w:p><w:pPr/><w:r><w:rPr/><w:t xml:space="preserve">From those experiences, VOICE draw a set of lessons learnt that was shared in the form of a catalogue of Art-Technology-Society Interactions (ATSI). It showcases 20 real-life artist-led initiatives that brought together artists, citizen and local organisations to address challenges related to the environment, the community, and their resilience. </w:t></w:r></w:p><w:p><w:pPr/><w:r><w:rPr/><w:t xml:space="preserve">This resource aims to be inspirational for people and organisations seeking to better understand the role that artists can play in addressing eco-sociological issues. It also targets artists and collectives that wish to work with community-based interventions.</w:t></w:r></w:p><w:p/><w:p><w:pPr/><w:r><w:rPr><w:color w:val="1B3A6B"/><w:sz w:val="26"/><w:szCs w:val="26"/><w:b w:val="1"/><w:bCs w:val="1"/></w:rPr><w:t xml:space="preserve">Resource / Tool</w:t></w:r></w:p><w:p><w:pPr/><w:r><w:rPr/><w:t xml:space="preserve">The 20 Art-Technology-Society Interactions described and analysed in this report address socio-ecological challenges that are grouped in five categories:</w:t></w:r></w:p><w:p><w:pPr><w:numPr><w:ilvl w:val="0"/><w:numId w:val="1"/></w:numPr></w:pPr><w:r><w:rPr><w:b w:val="1"/><w:bCs w:val="1"/></w:rPr><w:t xml:space="preserve">Water & Flow:</w:t></w:r><w:r><w:rPr/><w:t xml:space="preserve"> Combating pollution, industrial pressure on waterways, and the "legal invisibility" of rivers while protecting biodiversity, such as the Atlantic salmon.</w:t></w:r></w:p><w:p><w:pPr><w:numPr><w:ilvl w:val="0"/><w:numId w:val="1"/></w:numPr></w:pPr><w:r><w:rPr><w:b w:val="1"/><w:bCs w:val="1"/></w:rPr><w:t xml:space="preserve">Soil & Resilience:</w:t></w:r><w:r><w:rPr/><w:t xml:space="preserve"> Tackling heavy metal and microplastic contamination while healing the emotional disconnect between urban communities and the earth.</w:t></w:r></w:p><w:p><w:pPr><w:numPr><w:ilvl w:val="0"/><w:numId w:val="1"/></w:numPr></w:pPr><w:r><w:rPr><w:b w:val="1"/><w:bCs w:val="1"/></w:rPr><w:t xml:space="preserve">More-than-Human Agency:</w:t></w:r><w:r><w:rPr/><w:t xml:space="preserve"> Giving voice to non-human species, like bees and trees, to combat the "extinction of experience" and foster ecological empathy.</w:t></w:r></w:p><w:p><w:pPr><w:numPr><w:ilvl w:val="0"/><w:numId w:val="1"/></w:numPr></w:pPr><w:r><w:rPr><w:b w:val="1"/><w:bCs w:val="1"/></w:rPr><w:t xml:space="preserve">Sustainable Production:</w:t></w:r><w:r><w:rPr/><w:t xml:space="preserve"> Challenging waste-heavy industries, specifically fashion and biomedical science, by promoting circular, "soil-to-soil" systems.</w:t></w:r></w:p><w:p><w:pPr><w:numPr><w:ilvl w:val="0"/><w:numId w:val="1"/></w:numPr></w:pPr><w:r><w:rPr><w:b w:val="1"/><w:bCs w:val="1"/></w:rPr><w:t xml:space="preserve">Social Cohesion:</w:t></w:r><w:r><w:rPr/><w:t xml:space="preserve"> Using artistic co-creation to fight gentrification, address climate anxiety, and design inclusive spaces for neurodiverse or marginalized group</w:t></w:r></w:p><w:p><w:pPr/><w:r><w:rPr/><w:t xml:space="preserve">These projects engage with a large range of local communities, </w:t></w:r><w:r><w:rPr><w:b w:val="1"/><w:bCs w:val="1"/></w:rPr><w:t xml:space="preserve">often sidelined</w:t></w:r><w:r><w:rPr/><w:t xml:space="preserve"> in traditional innovation: from </w:t></w:r><w:r><w:rPr><w:b w:val="1"/><w:bCs w:val="1"/></w:rPr><w:t xml:space="preserve">indigenous Sámi fishers</w:t></w:r><w:r><w:rPr/><w:t xml:space="preserve"> in Scandinavia, to </w:t></w:r><w:r><w:rPr><w:b w:val="1"/><w:bCs w:val="1"/></w:rPr><w:t xml:space="preserve">elderly women farmers</w:t></w:r><w:r><w:rPr/><w:t xml:space="preserve"> in rural Germany, and </w:t></w:r><w:r><w:rPr><w:b w:val="1"/><w:bCs w:val="1"/></w:rPr><w:t xml:space="preserve">migrant and neurodiverse groups</w:t></w:r><w:r><w:rPr/><w:t xml:space="preserve"> in Spain and the UK. Projects also engage </w:t></w:r><w:r><w:rPr><w:b w:val="1"/><w:bCs w:val="1"/></w:rPr><w:t xml:space="preserve">urban residents</w:t></w:r><w:r><w:rPr/><w:t xml:space="preserve"> in major hubs like London and Amsterdam, and specialized cohorts, like </w:t></w:r><w:r><w:rPr><w:b w:val="1"/><w:bCs w:val="1"/></w:rPr><w:t xml:space="preserve">beekeepers </w:t></w:r><w:r><w:rPr/><w:t xml:space="preserve">and</w:t></w:r><w:r><w:rPr><w:b w:val="1"/><w:bCs w:val="1"/></w:rPr><w:t xml:space="preserve"> youth leaders </w:t></w:r><w:r><w:rPr/><w:t xml:space="preserve">to</w:t></w:r><w:r><w:rPr><w:b w:val="1"/><w:bCs w:val="1"/></w:rPr><w:t xml:space="preserve"> medical professionals</w:t></w:r><w:r><w:rPr/><w:t xml:space="preserve">.</w:t></w:r></w:p><w:p><w:pPr/><w:r><w:rPr/><w:t xml:space="preserve">In these 20 initiatives, artists, mentors, host organisations and local communities benefited from a collaborative learning environment where knowledge was built through experimentation, co-creation and reflective practice. </w:t></w:r></w:p><w:p><w:pPr/><w:r><w:rPr/><w:t xml:space="preserve">The process strengthened artists' ability to lead complex collaborations while developing new skills and highlighting the importance of adaptability, ethical engagement, trust and mentorship in socially engaged art.</w:t></w:r></w:p><w:p/><w:p><w:pPr/><w:r><w:rPr><w:color w:val="888888"/><w:sz w:val="18"/><w:szCs w:val="18"/><w:i w:val="1"/><w:iCs w:val="1"/></w:rPr><w:t xml:space="preserve">This project was funded by the European Union under the Horizon Europe Framework Programme.</w:t></w:r></w:p><w:p/><w:p><w:pPr/><w:r><w:rPr><w:sz w:val="20"/><w:szCs w:val="20"/></w:rPr><w:t xml:space="preserve">Full text: https://www.voice-community.eu/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AC1A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2026-09-04T05:52:56+02:00</dcterms:created>
  <dcterms:modified xsi:type="dcterms:W3CDTF">2026-09-04T05:52:56+02:00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